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Kop1"/>
      </w:pPr>
      <w:r>
        <w:rPr>
          <w:noProof/>
        </w:rPr>
        <w:drawing>
          <wp:inline distT="0" distB="0" distL="0" distR="0">
            <wp:extent cx="1791335" cy="280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t xml:space="preserve"> </w:t>
      </w:r>
      <w:r>
        <w:rPr/>
        <w:t xml:space="preserve">  </w:t>
      </w:r>
    </w:p>
    <w:p>
      <w:pPr>
        <w:pStyle w:val="Standaard"/>
      </w:pPr>
    </w:p>
    <w:p>
      <w:pPr>
        <w:pStyle w:val="Standaard"/>
      </w:pPr>
    </w:p>
    <w:p>
      <w:pPr/>
      <w:r>
        <w:rPr>
          <w:sz w:val="22"/>
        </w:rPr>
        <w:t>MOTIE</w:t>
      </w:r>
    </w:p>
    <w:tbl>
      <w:tblPr>
        <w:tblW w:w="0" w:type="auto"/>
      </w:tblPr>
      <w:tblGrid>
        <w:gridCol w:w="9212"/>
      </w:tblGrid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9212" w:type="dxa"/>
          </w:tcPr>
          <w:p>
            <w:pPr>
              <w:pStyle w:val="Standaard"/>
            </w:pPr>
          </w:p>
          <w:p>
            <w:pPr>
              <w:pStyle w:val="Kop1"/>
            </w:pPr>
            <w:r>
              <w:rPr>
                <w:i/>
              </w:rPr>
              <w:t>Agendapu</w:t>
            </w:r>
            <w:r>
              <w:rPr>
                <w:i/>
              </w:rPr>
              <w:t xml:space="preserve">nt </w:t>
            </w:r>
            <w:r>
              <w:rPr>
                <w:i/>
              </w:rPr>
              <w:t>4 Ontwerp kadernota 2015 - 2018</w:t>
            </w:r>
          </w:p>
          <w:p>
            <w:pPr>
              <w:pStyle w:val="Standaard"/>
            </w:pP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9212" w:type="dxa"/>
          </w:tcPr>
          <w:p>
            <w:pPr>
              <w:pStyle w:val="Standaard"/>
            </w:pPr>
          </w:p>
          <w:p>
            <w:pPr>
              <w:pStyle w:val="Plattetekst"/>
            </w:pPr>
            <w:r>
              <w:rPr/>
              <w:t>De raad van de gemeente Barneveld in vergadering bijeen d.d. 2</w:t>
            </w:r>
            <w:r>
              <w:rPr/>
              <w:t>5 juni 2014</w:t>
            </w:r>
          </w:p>
          <w:p>
            <w:pPr>
              <w:pStyle w:val="Standaard"/>
            </w:pP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9212" w:type="dxa"/>
          </w:tcPr>
          <w:p>
            <w:pPr>
              <w:pStyle w:val="Standaard"/>
            </w:pPr>
          </w:p>
          <w:p>
            <w:pPr>
              <w:pStyle w:val="Plattetekst"/>
            </w:pPr>
            <w:r>
              <w:rPr/>
              <w:t>Onderwer</w:t>
            </w:r>
            <w:r>
              <w:rPr/>
              <w:t>p:  Laagdrempelige hulp bij relatieproblemen</w:t>
            </w:r>
          </w:p>
          <w:p>
            <w:pPr>
              <w:pStyle w:val="Standaard"/>
            </w:pP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9212" w:type="dxa"/>
          </w:tcPr>
          <w:p>
            <w:pPr>
              <w:pStyle w:val="Standaard"/>
            </w:pPr>
          </w:p>
          <w:p>
            <w:pPr>
              <w:pStyle w:val="Standaard"/>
            </w:pPr>
            <w:r>
              <w:rPr>
                <w:sz w:val="22"/>
              </w:rPr>
              <w:t>De Raad,</w:t>
            </w:r>
          </w:p>
          <w:p>
            <w:pPr>
              <w:pStyle w:val="Standaard"/>
            </w:pPr>
          </w:p>
          <w:p>
            <w:pPr>
              <w:pStyle w:val="Standaard"/>
            </w:pPr>
            <w:r>
              <w:rPr>
                <w:sz w:val="22"/>
              </w:rPr>
              <w:t>gehoord de beraadslaging,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Overwegende </w:t>
            </w:r>
          </w:p>
          <w:p>
            <w:pPr>
              <w:pStyle w:val="Standaard"/>
              <w:numPr>
                <w:ilvl w:val="0"/>
                <w:numId w:val="718627188"/>
              </w:numPr>
            </w:pPr>
            <w:r>
              <w:rPr>
                <w:sz w:val="22"/>
              </w:rPr>
              <w:t>D</w:t>
            </w:r>
            <w:r>
              <w:rPr>
                <w:sz w:val="22"/>
              </w:rPr>
              <w:t xml:space="preserve">at het beëindigen van relaties, vooral als dat met ruzies en gevechten gepaard gaat, grote impact heeft op de betrokkenen en met name bij kinderen diepe sporen achterlaat </w:t>
            </w:r>
          </w:p>
          <w:p>
            <w:pPr>
              <w:pStyle w:val="Standaard"/>
              <w:numPr>
                <w:ilvl w:val="0"/>
                <w:numId w:val="718627188"/>
              </w:numPr>
            </w:pPr>
            <w:r>
              <w:rPr>
                <w:sz w:val="22"/>
              </w:rPr>
              <w:t>Dat uit de praktijk blijkt dat vroegtijdige signalering en laagdrempelige hulp bij relatieproblemen erger kan voorkomen</w:t>
            </w:r>
          </w:p>
          <w:p>
            <w:pPr>
              <w:pStyle w:val="Standaard"/>
              <w:numPr>
                <w:ilvl w:val="0"/>
                <w:numId w:val="718627188"/>
              </w:numPr>
            </w:pPr>
            <w:r>
              <w:rPr>
                <w:sz w:val="22"/>
              </w:rPr>
            </w:r>
          </w:p>
          <w:p>
            <w:pPr>
              <w:pStyle w:val="Standaard"/>
            </w:pP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9212" w:type="dxa"/>
          </w:tcPr>
          <w:p>
            <w:pPr>
              <w:pStyle w:val="Standaard"/>
            </w:pPr>
            <w:r>
              <w:rPr>
                <w:sz w:val="22"/>
              </w:rPr>
              <w:t>verzoekt het college</w:t>
            </w:r>
          </w:p>
          <w:p>
            <w:pPr>
              <w:pStyle w:val="Standaard"/>
            </w:pPr>
            <w:r>
              <w:rPr>
                <w:sz w:val="22"/>
              </w:rPr>
            </w:r>
          </w:p>
          <w:p>
            <w:pPr>
              <w:pStyle w:val="Standaard"/>
            </w:pPr>
            <w:r>
              <w:rPr>
                <w:sz w:val="22"/>
              </w:rPr>
              <w:t>Een voorstel uit te werken, gericht op het bieden van laagdrempelige hulp bij relatieproblemen waarin tenminste wordt ingegaan op de volgende aspecten:</w:t>
            </w:r>
          </w:p>
          <w:p>
            <w:pPr>
              <w:pStyle w:val="Standaard"/>
              <w:numPr>
                <w:ilvl w:val="0"/>
                <w:numId w:val="10121982"/>
              </w:numPr>
            </w:pPr>
            <w:r>
              <w:rPr>
                <w:sz w:val="22"/>
              </w:rPr>
              <w:t>het geven van voorlichting, informatie en advies op scholen en kinderopvang ten aanzien van relatiekwaliteit en de fase van pre-marriage</w:t>
            </w:r>
          </w:p>
          <w:p>
            <w:pPr>
              <w:pStyle w:val="Standaard"/>
              <w:numPr>
                <w:ilvl w:val="0"/>
                <w:numId w:val="10121982"/>
              </w:numPr>
            </w:pPr>
            <w:r>
              <w:rPr>
                <w:sz w:val="22"/>
              </w:rPr>
              <w:t>het signaleren van probleemsituaties, hierbij is een goede samenwerking tussen Centrum voor Jeugd en Gezin, de zorgketen, scholen, kinderopvang en kerken erg belangrijk</w:t>
            </w:r>
          </w:p>
          <w:p>
            <w:pPr>
              <w:pStyle w:val="Standaard"/>
              <w:numPr>
                <w:ilvl w:val="0"/>
                <w:numId w:val="10121982"/>
              </w:numPr>
            </w:pPr>
            <w:r>
              <w:rPr>
                <w:sz w:val="22"/>
              </w:rPr>
              <w:t>het bieden van laagdrempelige hulp bij beginnende relatieproblemen kunnen gaan aanbieden, hierbij kan geput worden uit het aanbod dat al via diverse organisaties beschikbaar is.</w:t>
            </w:r>
          </w:p>
          <w:p>
            <w:pPr>
              <w:pStyle w:val="Standaard"/>
            </w:pPr>
          </w:p>
          <w:p>
            <w:pPr>
              <w:pStyle w:val="Standaard"/>
            </w:pPr>
            <w:r>
              <w:rPr>
                <w:sz w:val="22"/>
              </w:rPr>
              <w:t>en gaat over tot de orde van de dag.</w:t>
            </w:r>
          </w:p>
        </w:tc>
      </w:tr>
      <w:tr>
        <w:trPr>
          <w:trHeight w:val="25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9212" w:type="dxa"/>
          </w:tcPr>
          <w:p>
            <w:pPr>
              <w:pStyle w:val="Standaard"/>
            </w:pPr>
          </w:p>
          <w:p>
            <w:pPr>
              <w:pStyle w:val="Standaard"/>
            </w:pPr>
          </w:p>
        </w:tc>
      </w:tr>
      <w:tr>
        <w:trPr>
          <w:trHeight w:val="1318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9212" w:type="dxa"/>
          </w:tcPr>
          <w:p>
            <w:pPr>
              <w:pStyle w:val="Standaard"/>
            </w:pPr>
            <w:r>
              <w:rPr>
                <w:sz w:val="22"/>
              </w:rPr>
              <w:t>Ondertekening:</w:t>
            </w:r>
          </w:p>
          <w:p>
            <w:pPr>
              <w:pStyle w:val="Standaard"/>
            </w:pPr>
            <w:r>
              <w:rPr>
                <w:sz w:val="22"/>
              </w:rPr>
              <w:t>H. Schuring</w:t>
            </w:r>
          </w:p>
          <w:p>
            <w:pPr>
              <w:pStyle w:val="Standaard"/>
            </w:pPr>
            <w:r>
              <w:rPr>
                <w:sz w:val="22"/>
              </w:rPr>
            </w:r>
          </w:p>
          <w:p>
            <w:pPr>
              <w:pStyle w:val="Standaard"/>
            </w:pPr>
            <w:r>
              <w:rPr>
                <w:sz w:val="22"/>
              </w:rPr>
              <w:t xml:space="preserve">L.J. Scheijgrond    </w:t>
            </w:r>
          </w:p>
          <w:p>
            <w:pPr>
              <w:pStyle w:val="Standaard"/>
            </w:pPr>
          </w:p>
          <w:p>
            <w:pPr>
              <w:pStyle w:val="Standaard"/>
            </w:pPr>
          </w:p>
          <w:p>
            <w:pPr>
              <w:pStyle w:val="Standaard"/>
            </w:pPr>
          </w:p>
          <w:p>
            <w:pPr>
              <w:pStyle w:val="Standaard"/>
            </w:pPr>
            <w:r>
              <w:rPr>
                <w:sz w:val="22"/>
              </w:rPr>
              <w:t xml:space="preserve"> </w:t>
            </w:r>
          </w:p>
        </w:tc>
      </w:tr>
    </w:tbl>
    <w:p>
      <w:pPr>
        <w:pStyle w:val="Standaard"/>
      </w:pPr>
    </w:p>
    <w:sectPr>
      <w:pgSz w:w="11906" w:h="16838"/>
      <w:pgMar w:left="1417" w:right="1417" w:top="1417" w:bottom="1417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8627188">
    <w:multiLevelType w:val="hybridMultilevel"/>
    <w:lvl w:ilvl="0">
      <w:numFmt w:val="bullet"/>
      <w:lvlText w:val="-"/>
      <w:start w:val="0"/>
      <w:rPr>
        <w:rFonts w:ascii="Times New Roman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</w:lvl>
  </w:abstractNum>
  <w:abstractNum w:abstractNumId="1183862841">
    <w:multiLevelType w:val="hybridMultilevel"/>
    <w:lvl w:ilvl="0">
      <w:numFmt w:val="bullet"/>
      <w:lvlText w:val="-"/>
      <w:start w:val="0"/>
      <w:rPr>
        <w:rFonts w:ascii="Times New Roman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</w:lvl>
  </w:abstractNum>
  <w:abstractNum w:abstractNumId="1632008618">
    <w:multiLevelType w:val="hybridMultilevel"/>
    <w:lvl w:ilvl="0">
      <w:numFmt w:val="decimal"/>
      <w:lvlText w:val="%1."/>
      <w:start w:val="1"/>
      <w:rPr/>
      <w:pPr>
        <w:ind w:left="705"/>
        <w:ind w:hanging="705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718627188">
    <w:abstractNumId w:val="718627188"/>
  </w:num>
  <w:num w:numId="1183862841">
    <w:abstractNumId w:val="1183862841"/>
  </w:num>
  <w:num w:numId="1632008618">
    <w:abstractNumId w:val="1632008618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andaard">
    <w:name w:val="Standaard"/>
    <w:qFormat/>
    <w:rPr/>
    <w:pPr/>
  </w:style>
  <w:style w:type="paragraph" w:styleId="Kop1">
    <w:name w:val="Kop 1"/>
    <w:qFormat/>
    <w:basedOn w:val="Standaard"/>
    <w:rPr>
      <w:i/>
      <w:sz w:val="22"/>
    </w:rPr>
    <w:pPr/>
  </w:style>
  <w:style w:type="character" w:styleId="Standaardalinea-lettertype">
    <w:name w:val="Standaardalinea-lettertype"/>
    <w:qFormat/>
  </w:style>
  <w:style w:styleId="Standaardtabel">
    <w:name w:val="Standaardtabel"/>
    <w:qFormat/>
  </w:style>
  <w:style w:styleId="Geenlijst">
    <w:name w:val="Geen lijst"/>
    <w:qFormat/>
  </w:style>
  <w:style w:type="paragraph" w:styleId="Plattetekst">
    <w:name w:val="Platte tekst"/>
    <w:qFormat/>
    <w:basedOn w:val="Standaard"/>
    <w:rPr>
      <w:sz w:val="22"/>
    </w:rPr>
    <w:pPr/>
  </w:style>
  <w:style w:type="character" w:styleId="Kop1Char">
    <w:name w:val="Kop 1 Char"/>
    <w:qFormat/>
    <w:rPr>
      <w:i/>
      <w:sz w:val="22"/>
    </w:rPr>
  </w:style>
  <w:style w:type="character" w:styleId="PlattetekstChar">
    <w:name w:val="Platte tekst Char"/>
    <w:qFormat/>
    <w:rPr>
      <w:sz w:val="22"/>
    </w:rPr>
  </w:style>
  <w:style w:type="paragraph" w:default="1" w:styleId="Normal">
    <w:name w:val="Normal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